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8D454B" w:rsidRPr="003F4212">
        <w:rPr>
          <w:rFonts w:ascii="Calibri" w:hAnsi="Calibri"/>
          <w:i/>
          <w:sz w:val="20"/>
          <w:szCs w:val="20"/>
          <w:u w:val="single"/>
        </w:rPr>
        <w:t>1</w:t>
      </w:r>
      <w:r w:rsidR="003F4212" w:rsidRPr="003F4212">
        <w:rPr>
          <w:rFonts w:ascii="Calibri" w:hAnsi="Calibri"/>
          <w:i/>
          <w:sz w:val="20"/>
          <w:szCs w:val="20"/>
          <w:u w:val="single"/>
        </w:rPr>
        <w:t>4</w:t>
      </w:r>
      <w:r w:rsidR="00896827" w:rsidRPr="003F4212">
        <w:rPr>
          <w:rFonts w:ascii="Calibri" w:hAnsi="Calibri"/>
          <w:i/>
          <w:sz w:val="20"/>
          <w:szCs w:val="20"/>
          <w:u w:val="single"/>
        </w:rPr>
        <w:t xml:space="preserve"> febbraio</w:t>
      </w:r>
      <w:r w:rsidR="0012292C" w:rsidRPr="00B279B0">
        <w:rPr>
          <w:rFonts w:ascii="Calibri" w:hAnsi="Calibri"/>
          <w:i/>
          <w:sz w:val="20"/>
          <w:szCs w:val="20"/>
          <w:u w:val="single"/>
        </w:rPr>
        <w:t xml:space="preserve"> 20</w:t>
      </w:r>
      <w:r w:rsidR="00430EFA" w:rsidRPr="00B279B0">
        <w:rPr>
          <w:rFonts w:ascii="Calibri" w:hAnsi="Calibri"/>
          <w:i/>
          <w:sz w:val="20"/>
          <w:szCs w:val="20"/>
          <w:u w:val="single"/>
        </w:rPr>
        <w:t>2</w:t>
      </w:r>
      <w:r w:rsidR="00717D51" w:rsidRPr="00B279B0">
        <w:rPr>
          <w:rFonts w:ascii="Calibri" w:hAnsi="Calibri"/>
          <w:i/>
          <w:sz w:val="20"/>
          <w:szCs w:val="20"/>
          <w:u w:val="single"/>
        </w:rPr>
        <w:t>2</w:t>
      </w:r>
    </w:p>
    <w:p w:rsidR="00225244" w:rsidRDefault="00604A52" w:rsidP="00225244">
      <w:pPr>
        <w:pStyle w:val="Titolo1"/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</w:pPr>
      <w:r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>Triplicati i pellegrin</w:t>
      </w:r>
      <w:r w:rsidR="00841C89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>aggi</w:t>
      </w:r>
      <w:r w:rsidR="00225244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 </w:t>
      </w:r>
      <w:r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al Santo </w:t>
      </w:r>
      <w:r w:rsidR="005C0D56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>nel 202</w:t>
      </w:r>
      <w:r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2. Con la fine delle pandemia le </w:t>
      </w:r>
      <w:r w:rsidR="005C0D56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presenze </w:t>
      </w:r>
      <w:r w:rsidR="00225244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>fisiche</w:t>
      </w:r>
      <w:r w:rsidR="005C0D56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 </w:t>
      </w:r>
      <w:r w:rsidR="00952589" w:rsidRPr="00841C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>in costante</w:t>
      </w:r>
      <w:r w:rsidR="00952589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t xml:space="preserve"> aumento</w:t>
      </w:r>
      <w:r w:rsidR="002F3235">
        <w:rPr>
          <w:rFonts w:ascii="Calibri" w:eastAsia="Calibri" w:hAnsi="Calibri" w:cs="Adobe Garamond Pro Bold"/>
          <w:bCs w:val="0"/>
          <w:color w:val="000000"/>
          <w:kern w:val="0"/>
          <w:sz w:val="24"/>
          <w:szCs w:val="24"/>
          <w:lang w:val="it-IT"/>
        </w:rPr>
        <w:br/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>In vista della</w:t>
      </w:r>
      <w:r w:rsidR="00327C9C"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 xml:space="preserve"> </w:t>
      </w:r>
      <w:r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>Festa della Traslazione delle reliquie del Santo</w:t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>, detta della Lingua, di domenica 19 febbraio, reso</w:t>
      </w:r>
      <w:r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 xml:space="preserve"> </w:t>
      </w:r>
      <w:r w:rsidR="00327C9C"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 xml:space="preserve">noto il </w:t>
      </w:r>
      <w:r w:rsidR="00742567" w:rsidRPr="001B5C8D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>M</w:t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>ovimento spirituale in Basilica</w:t>
      </w:r>
      <w:r w:rsidR="002F3235"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 xml:space="preserve"> con i dati registrati in sacrestia</w:t>
      </w:r>
      <w:r>
        <w:rPr>
          <w:rFonts w:ascii="Calibri" w:eastAsia="Calibri" w:hAnsi="Calibri" w:cs="Adobe Garamond Pro Bold"/>
          <w:b w:val="0"/>
          <w:bCs w:val="0"/>
          <w:i/>
          <w:color w:val="000000"/>
          <w:kern w:val="0"/>
          <w:sz w:val="24"/>
          <w:szCs w:val="24"/>
          <w:lang w:val="it-IT"/>
        </w:rPr>
        <w:t xml:space="preserve"> lo scorso anno</w:t>
      </w:r>
    </w:p>
    <w:p w:rsidR="005E7D91" w:rsidRPr="003F4212" w:rsidRDefault="00604A52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Con la fine della pandemia</w:t>
      </w:r>
      <w:r w:rsidR="006034F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 devoti del Santo tornano 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a Padova, nella sua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Basilica. 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Come di consueto, in vista della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Solennità della Traslazione delle reliquie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di sant’Antonio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 popolarmente nota come Festa della Lingua del Santo, che si celebra</w:t>
      </w:r>
      <w:r w:rsidR="00841C89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quest’anno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domenica </w:t>
      </w:r>
      <w:r w:rsidR="00952589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19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febbraio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la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Basilica di Sant’Antonio a Padova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ha reso noto il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Movimento spirituale del 2022.</w:t>
      </w:r>
    </w:p>
    <w:p w:rsidR="005E7D91" w:rsidRPr="003F4212" w:rsidRDefault="00604A52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Lo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scorso anno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pellegrinaggi </w:t>
      </w:r>
      <w:r w:rsidR="006034F3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“ufficiali” 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registrati </w:t>
      </w:r>
      <w:r w:rsidR="00B63D4A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dalla</w:t>
      </w:r>
      <w:r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sacrestia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della Pontificia Basilica di Sant’Antonio di Padova sono </w:t>
      </w:r>
      <w:r w:rsidR="00B63D4A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triplicati rispetto al 2021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959 infatti sono stati i pellegrinaggi totali, di cui 233 gruppi </w:t>
      </w:r>
      <w:r w:rsidR="00B63D4A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italiani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 complessive 10.505 persone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(aumentati di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2 volte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)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e 726 gruppi </w:t>
      </w:r>
      <w:r w:rsidR="00B63D4A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stranieri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per complessivi 31.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833 devoti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quadruplicati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rispetto al 2021)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per un </w:t>
      </w:r>
      <w:r w:rsidR="00B63D4A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totale di 42.338 </w:t>
      </w:r>
      <w:r w:rsidR="00841C89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pellegrini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3 volte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5E7D91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in più</w:t>
      </w:r>
      <w:r w:rsidR="005E7D9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rispetto al 2021)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  <w:r w:rsidR="00295290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Raddoppiati anche gli stati di provenienza dei devoti stranieri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: 48 nel 2022 contro i </w:t>
      </w:r>
      <w:r w:rsidR="00841C89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19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nel 2021. 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Certo, siamo ancora lontani 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dai flussi de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ll’era </w:t>
      </w:r>
      <w:proofErr w:type="spellStart"/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pre-covid</w:t>
      </w:r>
      <w:proofErr w:type="spellEnd"/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che nel 2019 registrava 5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.</w:t>
      </w:r>
      <w:r w:rsidR="00B63D4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612 pellegrinaggi totali con 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260.389 pellegrini da 75 nazioni, ma il </w:t>
      </w:r>
      <w:r w:rsidR="006034F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dato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dello scorso anno, rispetto agli anni duri della pandemia</w:t>
      </w:r>
      <w:r w:rsidR="00862EE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 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le conseguenti restrizioni di movimento, è </w:t>
      </w:r>
      <w:r w:rsidR="006034F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segno di una rinnovata fiducia e di un lento ma graduale ritorno alla normalità</w:t>
      </w:r>
      <w:r w:rsidR="0029529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</w:p>
    <w:p w:rsidR="005D44C4" w:rsidRPr="003F4212" w:rsidRDefault="006034F3" w:rsidP="005E7D91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Parlando dell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e </w:t>
      </w:r>
      <w:r w:rsidR="00ED3194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celebrazioni e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de</w:t>
      </w:r>
      <w:r w:rsidR="00ED3194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i riti religio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si</w:t>
      </w:r>
      <w:r w:rsidR="00841C89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i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 2022 registra 12.580 sante messe celebrate al Santo con la distribuzione di 257.000 comunioni (sono state 208.000 </w:t>
      </w:r>
      <w:r w:rsidR="00841C89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le comunioni 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nel 2011). A celebrarle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oltre ai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frati minori conventuali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della comunità del Santo 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anche </w:t>
      </w:r>
      <w:r w:rsidR="00ED3194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sacerdoti di passaggio (1.451)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Tra i </w:t>
      </w:r>
      <w:r w:rsidR="007B76E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molti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pastori d’anime che hanno 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presieduto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le sante messe al Santo nel 2022, 59</w:t>
      </w:r>
      <w:r w:rsidR="001E1382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887447">
        <w:rPr>
          <w:rFonts w:ascii="Calibri" w:eastAsia="Calibri" w:hAnsi="Calibri" w:cs="Adobe Garamond Pro Bold"/>
          <w:iCs/>
          <w:kern w:val="36"/>
          <w:sz w:val="20"/>
          <w:szCs w:val="20"/>
        </w:rPr>
        <w:t>sono stati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vescovi, arcivescovi, cardinali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Nella basilica </w:t>
      </w:r>
      <w:proofErr w:type="spellStart"/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antoniana</w:t>
      </w:r>
      <w:proofErr w:type="spellEnd"/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hanno fatto visita </w:t>
      </w:r>
      <w:r w:rsidR="007B76E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lo scorso anno </w:t>
      </w:r>
      <w:r w:rsidR="0043190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anche tre ambasciatori da Lituania, Guatemala e Sri Lanka</w:t>
      </w:r>
      <w:r w:rsidR="0085519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2C505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(</w:t>
      </w:r>
      <w:proofErr w:type="spellStart"/>
      <w:r w:rsidR="002C5053" w:rsidRPr="003F4212">
        <w:rPr>
          <w:rFonts w:ascii="Calibri" w:eastAsia="Calibri" w:hAnsi="Calibri" w:cs="Adobe Garamond Pro Bold"/>
          <w:i/>
          <w:iCs/>
          <w:kern w:val="36"/>
          <w:sz w:val="20"/>
          <w:szCs w:val="20"/>
        </w:rPr>
        <w:t>nda</w:t>
      </w:r>
      <w:proofErr w:type="spellEnd"/>
      <w:r w:rsidR="002C5053" w:rsidRPr="003F4212">
        <w:rPr>
          <w:rFonts w:ascii="Calibri" w:eastAsia="Calibri" w:hAnsi="Calibri" w:cs="Adobe Garamond Pro Bold"/>
          <w:i/>
          <w:iCs/>
          <w:kern w:val="36"/>
          <w:sz w:val="20"/>
          <w:szCs w:val="20"/>
        </w:rPr>
        <w:t>: in allegato il file con tutti i nomi</w:t>
      </w:r>
      <w:r w:rsidR="002C505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).</w:t>
      </w:r>
    </w:p>
    <w:p w:rsidR="00EF2934" w:rsidRPr="003F4212" w:rsidRDefault="006034F3" w:rsidP="005138EC">
      <w:pPr>
        <w:pStyle w:val="Titolo1"/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</w:pPr>
      <w:r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>Sempre p</w:t>
      </w:r>
      <w:proofErr w:type="spellStart"/>
      <w:r w:rsidR="00ED43A3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er</w:t>
      </w:r>
      <w:proofErr w:type="spellEnd"/>
      <w:r w:rsidR="00ED43A3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quanto riguarda i</w:t>
      </w:r>
      <w:r w:rsidR="00ED43A3" w:rsidRPr="003F4212">
        <w:rPr>
          <w:rFonts w:ascii="Calibri" w:eastAsia="Calibri" w:hAnsi="Calibri" w:cs="Adobe Garamond Pro Bold"/>
          <w:iCs/>
          <w:sz w:val="20"/>
          <w:szCs w:val="20"/>
        </w:rPr>
        <w:t xml:space="preserve"> pellegrinaggi organizzati</w:t>
      </w:r>
      <w:r w:rsidR="00ED43A3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, l</w:t>
      </w:r>
      <w:r w:rsidR="008C0878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o scorso anno</w:t>
      </w:r>
      <w:r w:rsidR="008C0878" w:rsidRPr="003F4212">
        <w:rPr>
          <w:rFonts w:ascii="Calibri" w:eastAsia="Calibri" w:hAnsi="Calibri" w:cs="Adobe Garamond Pro Bold"/>
          <w:iCs/>
          <w:sz w:val="20"/>
          <w:szCs w:val="20"/>
        </w:rPr>
        <w:t xml:space="preserve"> il Paese estero con il magg</w:t>
      </w:r>
      <w:r w:rsidRPr="003F4212">
        <w:rPr>
          <w:rFonts w:ascii="Calibri" w:eastAsia="Calibri" w:hAnsi="Calibri" w:cs="Adobe Garamond Pro Bold"/>
          <w:iCs/>
          <w:sz w:val="20"/>
          <w:szCs w:val="20"/>
        </w:rPr>
        <w:t>ior numero di pellegrini è stat</w:t>
      </w:r>
      <w:r w:rsidRPr="003F4212">
        <w:rPr>
          <w:rFonts w:ascii="Calibri" w:eastAsia="Calibri" w:hAnsi="Calibri" w:cs="Adobe Garamond Pro Bold"/>
          <w:iCs/>
          <w:sz w:val="20"/>
          <w:szCs w:val="20"/>
          <w:lang w:val="it-IT"/>
        </w:rPr>
        <w:t xml:space="preserve">o (come </w:t>
      </w:r>
      <w:r w:rsidR="00841C89" w:rsidRPr="003F4212">
        <w:rPr>
          <w:rFonts w:ascii="Calibri" w:eastAsia="Calibri" w:hAnsi="Calibri" w:cs="Adobe Garamond Pro Bold"/>
          <w:iCs/>
          <w:sz w:val="20"/>
          <w:szCs w:val="20"/>
          <w:lang w:val="it-IT"/>
        </w:rPr>
        <w:t>ormai da tempo</w:t>
      </w:r>
      <w:r w:rsidRPr="003F4212">
        <w:rPr>
          <w:rFonts w:ascii="Calibri" w:eastAsia="Calibri" w:hAnsi="Calibri" w:cs="Adobe Garamond Pro Bold"/>
          <w:iCs/>
          <w:sz w:val="20"/>
          <w:szCs w:val="20"/>
          <w:lang w:val="it-IT"/>
        </w:rPr>
        <w:t>)</w:t>
      </w:r>
      <w:r w:rsidR="008C0878" w:rsidRPr="003F4212">
        <w:rPr>
          <w:rFonts w:ascii="Calibri" w:eastAsia="Calibri" w:hAnsi="Calibri" w:cs="Adobe Garamond Pro Bold"/>
          <w:iCs/>
          <w:sz w:val="20"/>
          <w:szCs w:val="20"/>
        </w:rPr>
        <w:t xml:space="preserve"> la </w:t>
      </w:r>
      <w:r w:rsidR="00991960" w:rsidRPr="003F4212">
        <w:rPr>
          <w:rFonts w:ascii="Calibri" w:eastAsia="Calibri" w:hAnsi="Calibri" w:cs="Adobe Garamond Pro Bold"/>
          <w:iCs/>
          <w:sz w:val="20"/>
          <w:szCs w:val="20"/>
        </w:rPr>
        <w:t>Polonia con 10.162 devoti</w:t>
      </w:r>
      <w:r w:rsidR="00765D8F" w:rsidRPr="003F4212">
        <w:rPr>
          <w:rFonts w:ascii="Calibri" w:eastAsia="Calibri" w:hAnsi="Calibri" w:cs="Adobe Garamond Pro Bold"/>
          <w:iCs/>
          <w:sz w:val="20"/>
          <w:szCs w:val="20"/>
        </w:rPr>
        <w:t xml:space="preserve"> 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(quasi tre volte rispetto ai 3.441 pellegrini del 2021)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, seguito 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da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</w:t>
      </w:r>
      <w:r w:rsidR="00362FBB" w:rsidRPr="003F4212">
        <w:rPr>
          <w:rFonts w:ascii="Calibri" w:eastAsia="Calibri" w:hAnsi="Calibri" w:cs="Adobe Garamond Pro Bold"/>
          <w:iCs/>
          <w:sz w:val="20"/>
          <w:szCs w:val="20"/>
        </w:rPr>
        <w:t>Croazia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(</w:t>
      </w:r>
      <w:r w:rsidR="00991960" w:rsidRPr="003F4212">
        <w:rPr>
          <w:rFonts w:ascii="Calibri" w:eastAsia="Calibri" w:hAnsi="Calibri" w:cs="Adobe Garamond Pro Bold"/>
          <w:iCs/>
          <w:sz w:val="20"/>
          <w:szCs w:val="20"/>
        </w:rPr>
        <w:t>3.534 p.</w:t>
      </w:r>
      <w:r w:rsidR="00765D8F" w:rsidRPr="003F4212">
        <w:rPr>
          <w:rFonts w:ascii="Calibri" w:eastAsia="Calibri" w:hAnsi="Calibri" w:cs="Adobe Garamond Pro Bold"/>
          <w:iCs/>
          <w:sz w:val="20"/>
          <w:szCs w:val="20"/>
        </w:rPr>
        <w:t xml:space="preserve">, quasi 8 volte e mezza il dato del 2021 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di 400 p.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), USA (2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.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495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p.),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Germania (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2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.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357 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p.) e Francia (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1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.</w:t>
      </w:r>
      <w:r w:rsidR="00991960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556</w:t>
      </w:r>
      <w:r w:rsidR="00362FBB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p.)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, </w:t>
      </w:r>
      <w:r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>registrando così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un incremento sostanziale rispetto</w:t>
      </w:r>
      <w:r w:rsidR="005138EC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al periodo pandemico. </w:t>
      </w:r>
    </w:p>
    <w:p w:rsidR="002B674C" w:rsidRPr="003F4212" w:rsidRDefault="002B674C" w:rsidP="002B674C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L’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area di provenienza dei pellegrinaggi esteri è principalmente l’Europa (23 nazioni)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seguita da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Medio oriente e Asia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(12 n.), </w:t>
      </w:r>
      <w:proofErr w:type="spellStart"/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Americhe</w:t>
      </w:r>
      <w:proofErr w:type="spellEnd"/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(11 n.),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Australia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e Africa (dall’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Eritrea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, unico stato di provenienza di devoti africani, sono arrivate 100 persone). I gruppi più piccoli sono arrivati da Inghilterra e Venezuela, con 18 pellegrini ciascuna. Da sottolineare anche la </w:t>
      </w: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presenza di devoti da zone di conflitto</w:t>
      </w:r>
      <w:r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, tra tutte l’Ucraina con 10 gruppi nel corso dell’anno per un totale 393 pellegrini, e la Russia con 2 gruppi per 48 pellegrini totali; ma anche da zone “calde” per varie ragioni, come la Turchia (29 pellegrini), Israele (59 p.) e Libano (252 p.).</w:t>
      </w:r>
    </w:p>
    <w:p w:rsidR="00991960" w:rsidRPr="003F4212" w:rsidRDefault="005138EC" w:rsidP="00EF2934">
      <w:pPr>
        <w:pStyle w:val="Titolo1"/>
        <w:rPr>
          <w:rFonts w:ascii="Calibri" w:eastAsia="Calibri" w:hAnsi="Calibri" w:cs="Adobe Garamond Pro Bold"/>
          <w:bCs w:val="0"/>
          <w:iCs/>
          <w:sz w:val="20"/>
          <w:szCs w:val="20"/>
        </w:rPr>
      </w:pPr>
      <w:r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Tra</w:t>
      </w:r>
      <w:r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 xml:space="preserve"> i pellegrini esteri, 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spicca </w:t>
      </w:r>
      <w:proofErr w:type="spellStart"/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sen</w:t>
      </w:r>
      <w:r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>z</w:t>
      </w:r>
      <w:proofErr w:type="spellEnd"/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’altro l’</w:t>
      </w:r>
      <w:r w:rsidR="00765D8F" w:rsidRPr="003F4212">
        <w:rPr>
          <w:rFonts w:ascii="Calibri" w:eastAsia="Calibri" w:hAnsi="Calibri" w:cs="Adobe Garamond Pro Bold"/>
          <w:iCs/>
          <w:sz w:val="20"/>
          <w:szCs w:val="20"/>
        </w:rPr>
        <w:t>aumento notevole dei croati</w:t>
      </w:r>
      <w:r w:rsidR="002F47CD" w:rsidRPr="003F4212">
        <w:rPr>
          <w:rFonts w:ascii="Calibri" w:eastAsia="Calibri" w:hAnsi="Calibri" w:cs="Adobe Garamond Pro Bold"/>
          <w:iCs/>
          <w:sz w:val="20"/>
          <w:szCs w:val="20"/>
          <w:lang w:val="it-IT"/>
        </w:rPr>
        <w:t>, seguendo le orme di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 </w:t>
      </w:r>
      <w:r w:rsidR="00765D8F" w:rsidRPr="003F4212">
        <w:rPr>
          <w:rFonts w:ascii="Calibri" w:eastAsia="Calibri" w:hAnsi="Calibri" w:cs="Adobe Garamond Pro Bold"/>
          <w:iCs/>
          <w:sz w:val="20"/>
          <w:szCs w:val="20"/>
        </w:rPr>
        <w:t>padre Placido Cortese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, frate della basilica e direttore del </w:t>
      </w:r>
      <w:r w:rsidRPr="003F4212">
        <w:rPr>
          <w:rFonts w:ascii="Calibri" w:eastAsia="Calibri" w:hAnsi="Calibri" w:cs="Calibri"/>
          <w:b w:val="0"/>
          <w:iCs/>
          <w:sz w:val="20"/>
          <w:szCs w:val="20"/>
        </w:rPr>
        <w:t>«</w:t>
      </w:r>
      <w:r w:rsidR="00765D8F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Messaggero di sant’Antonio</w:t>
      </w:r>
      <w:r w:rsidRPr="003F4212">
        <w:rPr>
          <w:rFonts w:ascii="Calibri" w:eastAsia="Calibri" w:hAnsi="Calibri" w:cs="Calibri"/>
          <w:b w:val="0"/>
          <w:iCs/>
          <w:sz w:val="20"/>
          <w:szCs w:val="20"/>
        </w:rPr>
        <w:t xml:space="preserve">», </w:t>
      </w:r>
      <w:r w:rsidR="00EF2934"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 xml:space="preserve">nato a </w:t>
      </w:r>
      <w:proofErr w:type="spellStart"/>
      <w:r w:rsidR="00EF2934"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>Cherso</w:t>
      </w:r>
      <w:proofErr w:type="spellEnd"/>
      <w:r w:rsidR="00EF2934"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 xml:space="preserve"> (oggi in Croazia), </w:t>
      </w:r>
      <w:r w:rsidRPr="003F4212">
        <w:rPr>
          <w:rFonts w:ascii="Calibri" w:eastAsia="Calibri" w:hAnsi="Calibri" w:cs="Calibri"/>
          <w:b w:val="0"/>
          <w:iCs/>
          <w:sz w:val="20"/>
          <w:szCs w:val="20"/>
        </w:rPr>
        <w:t xml:space="preserve">che </w:t>
      </w:r>
      <w:r w:rsidRPr="003F4212">
        <w:rPr>
          <w:rFonts w:ascii="Calibri" w:eastAsia="Calibri" w:hAnsi="Calibri" w:cs="Calibri"/>
          <w:b w:val="0"/>
          <w:iCs/>
          <w:sz w:val="20"/>
          <w:szCs w:val="20"/>
          <w:lang w:val="it-IT"/>
        </w:rPr>
        <w:t xml:space="preserve">papa Francesco ha dichiarato </w:t>
      </w:r>
      <w:r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Venerabile nell’agosto 2021, riconoscendone le virtù eroi</w:t>
      </w:r>
      <w:r w:rsidR="002F47CD"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>che</w:t>
      </w:r>
      <w:r w:rsidR="00841C89"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>. Durante la Seconda guerra mondiale, Cortese</w:t>
      </w:r>
      <w:r w:rsidR="002F47CD" w:rsidRPr="003F4212">
        <w:rPr>
          <w:rFonts w:ascii="Calibri" w:eastAsia="Calibri" w:hAnsi="Calibri" w:cs="Adobe Garamond Pro Bold"/>
          <w:b w:val="0"/>
          <w:iCs/>
          <w:sz w:val="20"/>
          <w:szCs w:val="20"/>
          <w:lang w:val="it-IT"/>
        </w:rPr>
        <w:t xml:space="preserve"> </w:t>
      </w:r>
      <w:r w:rsidRPr="003F4212">
        <w:rPr>
          <w:rFonts w:ascii="Calibri" w:eastAsia="Calibri" w:hAnsi="Calibri" w:cs="Adobe Garamond Pro Bold"/>
          <w:b w:val="0"/>
          <w:iCs/>
          <w:sz w:val="20"/>
          <w:szCs w:val="20"/>
        </w:rPr>
        <w:t xml:space="preserve">si prodigò per salvare </w:t>
      </w:r>
      <w:r w:rsidRPr="003F4212">
        <w:rPr>
          <w:rFonts w:ascii="Calibri" w:eastAsia="Calibri" w:hAnsi="Calibri" w:cs="Adobe Garamond Pro Bold"/>
          <w:b w:val="0"/>
          <w:sz w:val="20"/>
          <w:szCs w:val="20"/>
        </w:rPr>
        <w:t>internati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 nel campo di concentramento di Padova, a </w:t>
      </w:r>
      <w:proofErr w:type="spellStart"/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>Chiesanuova</w:t>
      </w:r>
      <w:proofErr w:type="spellEnd"/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>,</w:t>
      </w:r>
      <w:r w:rsidRPr="003F4212">
        <w:rPr>
          <w:rFonts w:ascii="Calibri" w:eastAsia="Calibri" w:hAnsi="Calibri" w:cs="Adobe Garamond Pro Bold"/>
          <w:b w:val="0"/>
          <w:sz w:val="20"/>
          <w:szCs w:val="20"/>
        </w:rPr>
        <w:t xml:space="preserve"> ebrei, perseguitati politici e prigionieri alleati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. Per </w:t>
      </w:r>
      <w:r w:rsidR="00887447">
        <w:rPr>
          <w:rFonts w:ascii="Calibri" w:eastAsia="Calibri" w:hAnsi="Calibri" w:cs="Adobe Garamond Pro Bold"/>
          <w:b w:val="0"/>
          <w:sz w:val="20"/>
          <w:szCs w:val="20"/>
          <w:lang w:val="it-IT"/>
        </w:rPr>
        <w:t>la sua attività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 venne</w:t>
      </w:r>
      <w:r w:rsidR="00887447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 rapito,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 tortu</w:t>
      </w:r>
      <w:r w:rsidR="002F47CD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>rato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 e </w:t>
      </w:r>
      <w:r w:rsidR="001A33AB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 xml:space="preserve">infine </w:t>
      </w:r>
      <w:r w:rsidR="00EF2934" w:rsidRPr="003F4212">
        <w:rPr>
          <w:rFonts w:ascii="Calibri" w:eastAsia="Calibri" w:hAnsi="Calibri" w:cs="Adobe Garamond Pro Bold"/>
          <w:b w:val="0"/>
          <w:sz w:val="20"/>
          <w:szCs w:val="20"/>
          <w:lang w:val="it-IT"/>
        </w:rPr>
        <w:t>ucciso dalla Gestapo.</w:t>
      </w:r>
    </w:p>
    <w:p w:rsidR="002B674C" w:rsidRPr="003F4212" w:rsidRDefault="00887447" w:rsidP="002B674C">
      <w:pPr>
        <w:pStyle w:val="NormaleWeb"/>
        <w:rPr>
          <w:rFonts w:ascii="Calibri" w:eastAsia="Calibri" w:hAnsi="Calibri" w:cs="Adobe Garamond Pro Bold"/>
          <w:iCs/>
          <w:kern w:val="36"/>
          <w:sz w:val="20"/>
          <w:szCs w:val="20"/>
        </w:rPr>
      </w:pPr>
      <w:r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Per quanto riguarda l’Italia, nel 2022 sono state 16</w:t>
      </w:r>
      <w:r w:rsidR="002B674C" w:rsidRPr="00B64D11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 xml:space="preserve"> su venti le regioni di provenienza dei pellegrini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La </w:t>
      </w:r>
      <w:r w:rsidR="007C56D8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regione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con </w:t>
      </w:r>
      <w:r w:rsidR="002F47CD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il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più alto numero di pellegrin</w:t>
      </w:r>
      <w:r w:rsidR="00BA176A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i registrati in sacrestia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è stata il </w:t>
      </w:r>
      <w:r w:rsidR="007C56D8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Veneto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3.768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</w:t>
      </w:r>
      <w:r w:rsidR="00ED43A3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ersone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), seguita da </w:t>
      </w:r>
      <w:r w:rsidR="007C56D8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Lombardia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3.114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p.), </w:t>
      </w:r>
      <w:r w:rsidR="002B674C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Piemonte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(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598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p.), </w:t>
      </w:r>
      <w:r w:rsidR="007C56D8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Friuli Venezia Giulia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(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567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p.)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e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2B674C" w:rsidRPr="003F4212">
        <w:rPr>
          <w:rFonts w:ascii="Calibri" w:eastAsia="Calibri" w:hAnsi="Calibri" w:cs="Adobe Garamond Pro Bold"/>
          <w:b/>
          <w:iCs/>
          <w:kern w:val="36"/>
          <w:sz w:val="20"/>
          <w:szCs w:val="20"/>
        </w:rPr>
        <w:t>Campania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(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509</w:t>
      </w:r>
      <w:r w:rsidR="007C56D8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p.).</w:t>
      </w:r>
      <w:r w:rsidR="00E47680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 </w:t>
      </w:r>
      <w:r w:rsidR="002B674C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Anche in questo caso si è assistito </w:t>
      </w:r>
      <w:r w:rsidR="001F1B1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ad </w:t>
      </w:r>
      <w:r w:rsidR="002F47CD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>aumenti sostanziali, in media 3 volte rispetto al periodo della pandemia</w:t>
      </w:r>
      <w:r w:rsidR="001F1B11" w:rsidRPr="003F4212">
        <w:rPr>
          <w:rFonts w:ascii="Calibri" w:eastAsia="Calibri" w:hAnsi="Calibri" w:cs="Adobe Garamond Pro Bold"/>
          <w:iCs/>
          <w:kern w:val="36"/>
          <w:sz w:val="20"/>
          <w:szCs w:val="20"/>
        </w:rPr>
        <w:t xml:space="preserve">. </w:t>
      </w:r>
    </w:p>
    <w:p w:rsidR="008F4DC6" w:rsidRPr="003F4212" w:rsidRDefault="008F4DC6" w:rsidP="008F4DC6">
      <w:pPr>
        <w:pStyle w:val="NormaleWeb"/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</w:pP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Nella </w:t>
      </w:r>
      <w:r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Cappella della Reliquie nel 202</w:t>
      </w:r>
      <w:r w:rsidR="001F1B11"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2</w:t>
      </w:r>
      <w:r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sono transitate </w:t>
      </w:r>
      <w:r w:rsidR="001F1B11"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687.790</w:t>
      </w:r>
      <w:r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persone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, contro </w:t>
      </w:r>
      <w:r w:rsidR="00821543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le </w:t>
      </w:r>
      <w:r w:rsidR="001F1B11" w:rsidRPr="003F4212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352.360 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persone </w:t>
      </w:r>
      <w:r w:rsidR="00821543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d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ell’anno precedente. Il 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giorno di massima affluenza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nel corso dell’anno è stato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, oltre che il </w:t>
      </w:r>
      <w:r w:rsidR="002F47CD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13 giugno,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domenica </w:t>
      </w:r>
      <w:r w:rsidR="001F1B1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1 maggio</w:t>
      </w:r>
      <w:r w:rsidR="001F1B1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, Festa dei Lavoratori, con 12.800 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passaggi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. In questo giorno, ed è ormai una tradizione che si ripete da anni, la Basilica accoglie migliaia di pellegrini de</w:t>
      </w:r>
      <w:r w:rsidR="001F1B1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llo Sri Lanka, che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abitano in Italia e vivono</w:t>
      </w:r>
      <w:r w:rsidR="001F1B1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il loro pellegrinaggio annuale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; 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il terzo giorno più significativo nell’accoglienza dei pellegrini è stato 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l’</w:t>
      </w:r>
      <w:r w:rsidR="00952589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Anniversario della 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Liberazione con 5.550 passaggi. 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Questi numeri ci dicono che sono i giorni definiti di “po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n</w:t>
      </w:r>
      <w:r w:rsidR="002F47CD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te” a registrare la maggior affluenza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, con i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mesi 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di 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maggio (80.654 passaggi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), agosto (</w:t>
      </w:r>
      <w:r w:rsidR="00EB7E94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77.650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) e aprile (</w:t>
      </w:r>
      <w:r w:rsidR="00EB7E94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75.605</w:t>
      </w:r>
      <w:r w:rsidR="009525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)</w:t>
      </w:r>
      <w:r w:rsidR="00C4059C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.</w:t>
      </w:r>
    </w:p>
    <w:p w:rsidR="00855198" w:rsidRPr="003F4212" w:rsidRDefault="00952589" w:rsidP="008F4DC6">
      <w:pPr>
        <w:pStyle w:val="NormaleWeb"/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</w:pP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lastRenderedPageBreak/>
        <w:t xml:space="preserve">Cresciute anche le presenze virtuali dei devoti </w:t>
      </w:r>
      <w:proofErr w:type="spellStart"/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antoniani</w:t>
      </w:r>
      <w:proofErr w:type="spellEnd"/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, coloro </w:t>
      </w:r>
      <w:r w:rsidR="003A4B8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che seguono on-line le celebrazioni quo</w:t>
      </w:r>
      <w:r w:rsidR="00841C89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tidiane o le proposte culturali</w:t>
      </w:r>
      <w:r w:rsidR="003A4B8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e spirituali promosse sempre dai frati</w:t>
      </w:r>
      <w:r w:rsidR="00841C89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della Basilica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: i</w:t>
      </w:r>
      <w:r w:rsidR="00855198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  <w:proofErr w:type="spellStart"/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followers</w:t>
      </w:r>
      <w:proofErr w:type="spellEnd"/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della 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pagina </w:t>
      </w:r>
      <w:proofErr w:type="spellStart"/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Facebook</w:t>
      </w:r>
      <w:proofErr w:type="spellEnd"/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</w:t>
      </w:r>
      <w:r w:rsidR="00841C89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italiana </w:t>
      </w:r>
      <w:r w:rsidR="00887447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“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Sant’Antonio di Padova - i Frati della Basilica</w:t>
      </w:r>
      <w:r w:rsidR="00887447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”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</w:t>
      </w:r>
      <w:r w:rsidR="00887447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nel 2022 avevano raggiunto i</w:t>
      </w:r>
      <w:r w:rsidR="00855198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430mila 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(più 60mila</w:t>
      </w:r>
      <w:r w:rsidR="00841C89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rispetto al 2021</w:t>
      </w:r>
      <w:r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)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e sono in costante aumento</w:t>
      </w:r>
      <w:r w:rsidR="00841C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,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mentre la </w:t>
      </w:r>
      <w:r w:rsidR="003A4B8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pagina</w:t>
      </w:r>
      <w:r w:rsid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in lingua</w:t>
      </w:r>
      <w:r w:rsidR="003A4B8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inglese </w:t>
      </w:r>
      <w:r w:rsidR="007D562F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aveva</w:t>
      </w:r>
      <w:r w:rsidR="003A4B81" w:rsidRPr="00B64D1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superato i 250mila</w:t>
      </w:r>
      <w:r w:rsidR="003A4B81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, segno di una attenzione per sant’Antonio</w:t>
      </w:r>
      <w:r w:rsidR="00841C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che abbraccia il mondo. Mentre nella sola giornata del </w:t>
      </w:r>
      <w:r w:rsidR="00841C89" w:rsidRPr="00A51BF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13 giugno</w:t>
      </w:r>
      <w:r w:rsidR="00887447" w:rsidRPr="00A51BF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 xml:space="preserve"> 2022</w:t>
      </w:r>
      <w:r w:rsidR="00841C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, la Solennità del Santo è stata </w:t>
      </w:r>
      <w:r w:rsidR="00841C89" w:rsidRPr="00A51BF1">
        <w:rPr>
          <w:rFonts w:ascii="Calibri" w:eastAsia="Calibri" w:hAnsi="Calibri" w:cs="Adobe Garamond Pro Bold"/>
          <w:b/>
          <w:iCs/>
          <w:color w:val="000000"/>
          <w:kern w:val="36"/>
          <w:sz w:val="20"/>
          <w:szCs w:val="20"/>
        </w:rPr>
        <w:t>vista sui social da oltre 1 milione di persone in Italia e nel mondo</w:t>
      </w:r>
      <w:r w:rsidR="00841C89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.</w:t>
      </w:r>
      <w:r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 xml:space="preserve"> </w:t>
      </w:r>
    </w:p>
    <w:p w:rsidR="006B2660" w:rsidRPr="003F4212" w:rsidRDefault="00693B32" w:rsidP="00EB7E94">
      <w:pPr>
        <w:pStyle w:val="NormaleWeb"/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3F4212">
        <w:rPr>
          <w:rFonts w:ascii="Calibri" w:eastAsia="Calibri" w:hAnsi="Calibri" w:cs="Calibri"/>
          <w:iCs/>
          <w:color w:val="000000"/>
          <w:kern w:val="36"/>
          <w:sz w:val="20"/>
          <w:szCs w:val="20"/>
        </w:rPr>
        <w:t>«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È sempre motivo di grande gioia poter toccare con mano che facciamo parte di una grandissima famiglia, quella </w:t>
      </w:r>
      <w:proofErr w:type="spellStart"/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antoniana</w:t>
      </w:r>
      <w:proofErr w:type="spellEnd"/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. I “numeri” ci parlano proprio di questo</w:t>
      </w:r>
      <w:r w:rsidR="003F4212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– commenta </w:t>
      </w:r>
      <w:r w:rsidR="003F4212" w:rsidRPr="003F4212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padre Antonio Ramina, rettore della Pontificia Basilica di Sant’Antonio di Padova</w:t>
      </w:r>
      <w:r w:rsidR="003F4212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–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. Prendere in considerazione i flussi di pellegrini, sia in presenza sia virtualmente attraverso i social, ci aiuta a comprendere che </w:t>
      </w:r>
      <w:r w:rsidR="00887447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s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ant’Antonio è amico davvero di tutti, accoglie ogni persona che si avvicina a lui con devozione, per trovare aiuto e per affidargli ogni preghiera e ogni sogno di bene.</w:t>
      </w:r>
      <w:r w:rsidR="003F4212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Nello stesso tempo, toccare con mano che i pellegrini e i devoti del Santo sono tantissimi ci sorprende sempre. Non si capisce come mai un uomo di 800 anni fa venga ancora considerato con tanto affetto. Certo: la sua intercessione è spesso invocata per tante grazie che arrivano dal Signore, per sostenere tanti momenti difficili della nostra vita familiare e personale. Vogliamo ancora una volta </w:t>
      </w:r>
      <w:r w:rsidR="00887447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“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fare tesoro</w:t>
      </w:r>
      <w:r w:rsidR="00887447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”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 di questo </w:t>
      </w:r>
      <w:r w:rsidR="00887447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“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tesoro </w:t>
      </w:r>
      <w:proofErr w:type="spellStart"/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antoniano</w:t>
      </w:r>
      <w:proofErr w:type="spellEnd"/>
      <w:r w:rsidR="00887447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”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, fatto di tante persone diverse, per 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domandare il dono della pace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e</w:t>
      </w:r>
      <w:r w:rsidR="00887447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>, in particolare,</w:t>
      </w:r>
      <w:r w:rsidR="006B2660" w:rsidRPr="003F4212">
        <w:rPr>
          <w:rFonts w:ascii="Calibri" w:eastAsia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="006B2660" w:rsidRPr="005A2D9E">
        <w:rPr>
          <w:rFonts w:ascii="Calibri" w:eastAsia="Calibri" w:hAnsi="Calibri" w:cs="Adobe Garamond Pro Bold"/>
          <w:b/>
          <w:bCs/>
          <w:iCs/>
          <w:color w:val="000000"/>
          <w:kern w:val="36"/>
          <w:sz w:val="20"/>
          <w:szCs w:val="20"/>
        </w:rPr>
        <w:t>perché i terremotati di Turchia e Siria possano sperimentare la nostra concreta solidarietà</w:t>
      </w:r>
      <w:r w:rsidR="003F4212" w:rsidRPr="003F4212">
        <w:rPr>
          <w:rFonts w:ascii="Calibri" w:eastAsia="Calibri" w:hAnsi="Calibri" w:cs="Calibri"/>
          <w:iCs/>
          <w:color w:val="000000"/>
          <w:kern w:val="36"/>
          <w:sz w:val="20"/>
          <w:szCs w:val="20"/>
        </w:rPr>
        <w:t>»</w:t>
      </w:r>
      <w:r w:rsidR="003F4212" w:rsidRPr="003F4212">
        <w:rPr>
          <w:rFonts w:ascii="Calibri" w:eastAsia="Calibri" w:hAnsi="Calibri" w:cs="Adobe Garamond Pro Bold"/>
          <w:iCs/>
          <w:color w:val="000000"/>
          <w:kern w:val="36"/>
          <w:sz w:val="20"/>
          <w:szCs w:val="20"/>
        </w:rPr>
        <w:t>.</w:t>
      </w:r>
    </w:p>
    <w:sectPr w:rsidR="006B2660" w:rsidRPr="003F4212" w:rsidSect="003A2D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79" w:rsidRDefault="00073B79" w:rsidP="00D63191">
      <w:pPr>
        <w:spacing w:before="0" w:after="0"/>
      </w:pPr>
      <w:r>
        <w:separator/>
      </w:r>
    </w:p>
  </w:endnote>
  <w:endnote w:type="continuationSeparator" w:id="0">
    <w:p w:rsidR="00073B79" w:rsidRDefault="00073B79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E0" w:rsidRPr="00A90A8F" w:rsidRDefault="003D61E0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>Ufficio stampa Messaggero di Sant’Antonio Editrice</w:t>
    </w:r>
  </w:p>
  <w:p w:rsidR="003D61E0" w:rsidRPr="001F293E" w:rsidRDefault="0065477F" w:rsidP="00D63191">
    <w:pPr>
      <w:spacing w:before="0" w:beforeAutospacing="0" w:after="0" w:afterAutospacing="0"/>
      <w:jc w:val="center"/>
      <w:rPr>
        <w:rFonts w:ascii="Calibri" w:hAnsi="Calibri"/>
        <w:i/>
        <w:sz w:val="16"/>
        <w:szCs w:val="16"/>
        <w:lang w:val="en-US"/>
      </w:rPr>
    </w:pPr>
    <w:hyperlink r:id="rId1" w:history="1">
      <w:r w:rsidR="0041337D" w:rsidRPr="001F293E">
        <w:rPr>
          <w:rStyle w:val="Collegamentoipertestuale"/>
          <w:rFonts w:ascii="Calibri" w:hAnsi="Calibri"/>
          <w:i/>
          <w:sz w:val="16"/>
          <w:szCs w:val="16"/>
        </w:rPr>
        <w:t>ufficiostampa@santantonio.org</w:t>
      </w:r>
    </w:hyperlink>
  </w:p>
  <w:p w:rsidR="00A90A8F" w:rsidRPr="00A90A8F" w:rsidRDefault="00A90A8F" w:rsidP="00A90A8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center"/>
      <w:rPr>
        <w:rFonts w:ascii="Calibri" w:hAnsi="Calibri"/>
        <w:i/>
        <w:sz w:val="16"/>
        <w:szCs w:val="16"/>
      </w:rPr>
    </w:pPr>
    <w:r w:rsidRPr="00A90A8F">
      <w:rPr>
        <w:rFonts w:ascii="Calibri" w:hAnsi="Calibri"/>
        <w:i/>
        <w:sz w:val="16"/>
        <w:szCs w:val="16"/>
      </w:rPr>
      <w:t xml:space="preserve">web: </w:t>
    </w:r>
    <w:proofErr w:type="spellStart"/>
    <w:r w:rsidRPr="00A90A8F">
      <w:rPr>
        <w:rFonts w:ascii="Calibri" w:hAnsi="Calibri"/>
        <w:i/>
        <w:sz w:val="16"/>
        <w:szCs w:val="16"/>
      </w:rPr>
      <w:t>areastampa.messaggerosantantonio.it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79" w:rsidRDefault="00073B79" w:rsidP="00D63191">
      <w:pPr>
        <w:spacing w:before="0" w:after="0"/>
      </w:pPr>
      <w:r>
        <w:separator/>
      </w:r>
    </w:p>
  </w:footnote>
  <w:footnote w:type="continuationSeparator" w:id="0">
    <w:p w:rsidR="00073B79" w:rsidRDefault="00073B79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21" w:rsidRPr="0012292C" w:rsidRDefault="006B2660" w:rsidP="00BD4221">
    <w:pPr>
      <w:pStyle w:val="Intestazione"/>
      <w:rPr>
        <w:sz w:val="16"/>
        <w:szCs w:val="16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429260</wp:posOffset>
          </wp:positionH>
          <wp:positionV relativeFrom="page">
            <wp:posOffset>128905</wp:posOffset>
          </wp:positionV>
          <wp:extent cx="1069340" cy="9785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D4221">
      <w:rPr>
        <w:noProof/>
        <w:lang w:val="it-IT" w:eastAsia="it-IT"/>
      </w:rPr>
      <w:tab/>
    </w:r>
    <w:r w:rsidR="00BD4221">
      <w:rPr>
        <w:noProof/>
        <w:lang w:val="it-IT" w:eastAsia="it-IT"/>
      </w:rPr>
      <w:tab/>
    </w:r>
    <w:r w:rsidRPr="00282545">
      <w:rPr>
        <w:noProof/>
        <w:lang w:val="it-IT" w:eastAsia="it-IT"/>
      </w:rPr>
      <w:drawing>
        <wp:inline distT="0" distB="0" distL="0" distR="0">
          <wp:extent cx="1970405" cy="675005"/>
          <wp:effectExtent l="0" t="0" r="0" b="0"/>
          <wp:docPr id="1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FF0"/>
    <w:rsid w:val="00042D64"/>
    <w:rsid w:val="0005297D"/>
    <w:rsid w:val="0005775B"/>
    <w:rsid w:val="000628CC"/>
    <w:rsid w:val="0006378C"/>
    <w:rsid w:val="00073B79"/>
    <w:rsid w:val="000804D2"/>
    <w:rsid w:val="000805FE"/>
    <w:rsid w:val="00080F40"/>
    <w:rsid w:val="00083037"/>
    <w:rsid w:val="000878B4"/>
    <w:rsid w:val="00095CFF"/>
    <w:rsid w:val="000A1603"/>
    <w:rsid w:val="000B0525"/>
    <w:rsid w:val="000B2939"/>
    <w:rsid w:val="000B2BFF"/>
    <w:rsid w:val="000B351F"/>
    <w:rsid w:val="000B7B01"/>
    <w:rsid w:val="000C4363"/>
    <w:rsid w:val="000C61CC"/>
    <w:rsid w:val="000E6CAE"/>
    <w:rsid w:val="000F097C"/>
    <w:rsid w:val="00101282"/>
    <w:rsid w:val="00104EEF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2030"/>
    <w:rsid w:val="00153BAF"/>
    <w:rsid w:val="00155301"/>
    <w:rsid w:val="00162C41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33AB"/>
    <w:rsid w:val="001A5A97"/>
    <w:rsid w:val="001B2CAF"/>
    <w:rsid w:val="001B484C"/>
    <w:rsid w:val="001B5C8D"/>
    <w:rsid w:val="001C061B"/>
    <w:rsid w:val="001C1FF5"/>
    <w:rsid w:val="001D03D8"/>
    <w:rsid w:val="001D08BB"/>
    <w:rsid w:val="001D6BEB"/>
    <w:rsid w:val="001D7F0A"/>
    <w:rsid w:val="001E1382"/>
    <w:rsid w:val="001E6C69"/>
    <w:rsid w:val="001E7D92"/>
    <w:rsid w:val="001F1B11"/>
    <w:rsid w:val="001F293E"/>
    <w:rsid w:val="001F71E3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290"/>
    <w:rsid w:val="0029568C"/>
    <w:rsid w:val="002971BF"/>
    <w:rsid w:val="002A096E"/>
    <w:rsid w:val="002A32AA"/>
    <w:rsid w:val="002A722D"/>
    <w:rsid w:val="002B1391"/>
    <w:rsid w:val="002B1C37"/>
    <w:rsid w:val="002B4615"/>
    <w:rsid w:val="002B674C"/>
    <w:rsid w:val="002B6A1B"/>
    <w:rsid w:val="002C4082"/>
    <w:rsid w:val="002C5053"/>
    <w:rsid w:val="002D6E74"/>
    <w:rsid w:val="002D726B"/>
    <w:rsid w:val="002D754B"/>
    <w:rsid w:val="002E1706"/>
    <w:rsid w:val="002E4CFB"/>
    <w:rsid w:val="002F3235"/>
    <w:rsid w:val="002F47CD"/>
    <w:rsid w:val="002F59AF"/>
    <w:rsid w:val="00300DA0"/>
    <w:rsid w:val="00304CFA"/>
    <w:rsid w:val="003068C9"/>
    <w:rsid w:val="00317F9B"/>
    <w:rsid w:val="00320FB2"/>
    <w:rsid w:val="003230B4"/>
    <w:rsid w:val="00325A68"/>
    <w:rsid w:val="00327C9C"/>
    <w:rsid w:val="0033450A"/>
    <w:rsid w:val="00337124"/>
    <w:rsid w:val="00337136"/>
    <w:rsid w:val="00337CBF"/>
    <w:rsid w:val="003404EE"/>
    <w:rsid w:val="00345E03"/>
    <w:rsid w:val="0034602A"/>
    <w:rsid w:val="00347E20"/>
    <w:rsid w:val="003501A0"/>
    <w:rsid w:val="00356B3C"/>
    <w:rsid w:val="00361F43"/>
    <w:rsid w:val="00362FBB"/>
    <w:rsid w:val="00364DB4"/>
    <w:rsid w:val="00386246"/>
    <w:rsid w:val="0039366E"/>
    <w:rsid w:val="00395394"/>
    <w:rsid w:val="00395D4E"/>
    <w:rsid w:val="00397A1A"/>
    <w:rsid w:val="003A2D37"/>
    <w:rsid w:val="003A4B81"/>
    <w:rsid w:val="003B3B06"/>
    <w:rsid w:val="003B4FB6"/>
    <w:rsid w:val="003B5649"/>
    <w:rsid w:val="003B5D95"/>
    <w:rsid w:val="003C4DE0"/>
    <w:rsid w:val="003D4E7D"/>
    <w:rsid w:val="003D61E0"/>
    <w:rsid w:val="003E264F"/>
    <w:rsid w:val="003E6464"/>
    <w:rsid w:val="003F4212"/>
    <w:rsid w:val="0040011C"/>
    <w:rsid w:val="00406C85"/>
    <w:rsid w:val="004108FE"/>
    <w:rsid w:val="004111D1"/>
    <w:rsid w:val="0041337D"/>
    <w:rsid w:val="00420E3C"/>
    <w:rsid w:val="004219A3"/>
    <w:rsid w:val="00430EFA"/>
    <w:rsid w:val="00431908"/>
    <w:rsid w:val="0043539F"/>
    <w:rsid w:val="004374C7"/>
    <w:rsid w:val="00465ED7"/>
    <w:rsid w:val="004765F2"/>
    <w:rsid w:val="00481CD9"/>
    <w:rsid w:val="00482628"/>
    <w:rsid w:val="004913FE"/>
    <w:rsid w:val="00491EC5"/>
    <w:rsid w:val="0049303A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38EC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7564A"/>
    <w:rsid w:val="0058063F"/>
    <w:rsid w:val="00581559"/>
    <w:rsid w:val="005829E6"/>
    <w:rsid w:val="00582E2A"/>
    <w:rsid w:val="005867D3"/>
    <w:rsid w:val="00587DAF"/>
    <w:rsid w:val="00591685"/>
    <w:rsid w:val="00597FDB"/>
    <w:rsid w:val="005A2D9E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BD2"/>
    <w:rsid w:val="005E7D91"/>
    <w:rsid w:val="005F4142"/>
    <w:rsid w:val="005F521F"/>
    <w:rsid w:val="005F72D2"/>
    <w:rsid w:val="0060054A"/>
    <w:rsid w:val="006034F3"/>
    <w:rsid w:val="00604A52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477F"/>
    <w:rsid w:val="006565E6"/>
    <w:rsid w:val="00662C12"/>
    <w:rsid w:val="00667968"/>
    <w:rsid w:val="006700A9"/>
    <w:rsid w:val="00674067"/>
    <w:rsid w:val="0067785F"/>
    <w:rsid w:val="00693B32"/>
    <w:rsid w:val="00697261"/>
    <w:rsid w:val="006A7F21"/>
    <w:rsid w:val="006B2660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65D8F"/>
    <w:rsid w:val="00770224"/>
    <w:rsid w:val="00771386"/>
    <w:rsid w:val="00773160"/>
    <w:rsid w:val="00777777"/>
    <w:rsid w:val="00777C1F"/>
    <w:rsid w:val="007818E9"/>
    <w:rsid w:val="00783FD2"/>
    <w:rsid w:val="00791F07"/>
    <w:rsid w:val="00794A89"/>
    <w:rsid w:val="00795A28"/>
    <w:rsid w:val="0079648C"/>
    <w:rsid w:val="007A192C"/>
    <w:rsid w:val="007A2B01"/>
    <w:rsid w:val="007B1C76"/>
    <w:rsid w:val="007B6EFF"/>
    <w:rsid w:val="007B7179"/>
    <w:rsid w:val="007B76E3"/>
    <w:rsid w:val="007C56D8"/>
    <w:rsid w:val="007D05FA"/>
    <w:rsid w:val="007D1685"/>
    <w:rsid w:val="007D3C48"/>
    <w:rsid w:val="007D48B9"/>
    <w:rsid w:val="007D562F"/>
    <w:rsid w:val="007E52DA"/>
    <w:rsid w:val="007F2FD1"/>
    <w:rsid w:val="007F6746"/>
    <w:rsid w:val="007F67A7"/>
    <w:rsid w:val="007F7B83"/>
    <w:rsid w:val="00821543"/>
    <w:rsid w:val="008247FB"/>
    <w:rsid w:val="0083278F"/>
    <w:rsid w:val="00835124"/>
    <w:rsid w:val="00841C89"/>
    <w:rsid w:val="00847925"/>
    <w:rsid w:val="00852298"/>
    <w:rsid w:val="008526CA"/>
    <w:rsid w:val="00855198"/>
    <w:rsid w:val="008554D0"/>
    <w:rsid w:val="00856E7E"/>
    <w:rsid w:val="00862EEA"/>
    <w:rsid w:val="00865AB2"/>
    <w:rsid w:val="00874943"/>
    <w:rsid w:val="00875309"/>
    <w:rsid w:val="00881D8A"/>
    <w:rsid w:val="008833AD"/>
    <w:rsid w:val="0088591E"/>
    <w:rsid w:val="00886AAC"/>
    <w:rsid w:val="00887447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1B8F"/>
    <w:rsid w:val="008F4DC6"/>
    <w:rsid w:val="008F5C52"/>
    <w:rsid w:val="008F72BB"/>
    <w:rsid w:val="00904AF2"/>
    <w:rsid w:val="00914B9C"/>
    <w:rsid w:val="0093296F"/>
    <w:rsid w:val="009351AA"/>
    <w:rsid w:val="00935E01"/>
    <w:rsid w:val="0094518F"/>
    <w:rsid w:val="00952589"/>
    <w:rsid w:val="00957B3B"/>
    <w:rsid w:val="00970460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1960"/>
    <w:rsid w:val="00994A61"/>
    <w:rsid w:val="009A390E"/>
    <w:rsid w:val="009A5C42"/>
    <w:rsid w:val="009B12E9"/>
    <w:rsid w:val="009C0BC0"/>
    <w:rsid w:val="009C33C5"/>
    <w:rsid w:val="009D0EB4"/>
    <w:rsid w:val="009E72AC"/>
    <w:rsid w:val="00A01533"/>
    <w:rsid w:val="00A15625"/>
    <w:rsid w:val="00A251D4"/>
    <w:rsid w:val="00A319A3"/>
    <w:rsid w:val="00A34F10"/>
    <w:rsid w:val="00A51BF1"/>
    <w:rsid w:val="00A535B3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6DD3"/>
    <w:rsid w:val="00AD2BEB"/>
    <w:rsid w:val="00AE61B0"/>
    <w:rsid w:val="00AF61BD"/>
    <w:rsid w:val="00B01CF7"/>
    <w:rsid w:val="00B0393A"/>
    <w:rsid w:val="00B0516F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E91"/>
    <w:rsid w:val="00B6003B"/>
    <w:rsid w:val="00B61E67"/>
    <w:rsid w:val="00B63D4A"/>
    <w:rsid w:val="00B64D11"/>
    <w:rsid w:val="00B66B19"/>
    <w:rsid w:val="00B742D8"/>
    <w:rsid w:val="00B76A84"/>
    <w:rsid w:val="00B967F5"/>
    <w:rsid w:val="00BA0EC7"/>
    <w:rsid w:val="00BA176A"/>
    <w:rsid w:val="00BA6903"/>
    <w:rsid w:val="00BA6CB4"/>
    <w:rsid w:val="00BC7B13"/>
    <w:rsid w:val="00BD4221"/>
    <w:rsid w:val="00BD5AA6"/>
    <w:rsid w:val="00BD5E65"/>
    <w:rsid w:val="00BD68BF"/>
    <w:rsid w:val="00BE4D57"/>
    <w:rsid w:val="00BE6906"/>
    <w:rsid w:val="00BF34DF"/>
    <w:rsid w:val="00BF6D98"/>
    <w:rsid w:val="00C00A2D"/>
    <w:rsid w:val="00C06E4A"/>
    <w:rsid w:val="00C170A2"/>
    <w:rsid w:val="00C2708B"/>
    <w:rsid w:val="00C32089"/>
    <w:rsid w:val="00C3418A"/>
    <w:rsid w:val="00C3536F"/>
    <w:rsid w:val="00C4059C"/>
    <w:rsid w:val="00C416FE"/>
    <w:rsid w:val="00C4225D"/>
    <w:rsid w:val="00C43D97"/>
    <w:rsid w:val="00C47F4C"/>
    <w:rsid w:val="00C50605"/>
    <w:rsid w:val="00C608B5"/>
    <w:rsid w:val="00C73C1C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05E6"/>
    <w:rsid w:val="00CD7EC7"/>
    <w:rsid w:val="00CE4ED0"/>
    <w:rsid w:val="00CE6CA4"/>
    <w:rsid w:val="00D00B8B"/>
    <w:rsid w:val="00D00DFF"/>
    <w:rsid w:val="00D01D72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6DB3"/>
    <w:rsid w:val="00E92864"/>
    <w:rsid w:val="00EA22A3"/>
    <w:rsid w:val="00EA374A"/>
    <w:rsid w:val="00EA677C"/>
    <w:rsid w:val="00EA7050"/>
    <w:rsid w:val="00EB1506"/>
    <w:rsid w:val="00EB52A2"/>
    <w:rsid w:val="00EB7E94"/>
    <w:rsid w:val="00EC41A5"/>
    <w:rsid w:val="00EC466D"/>
    <w:rsid w:val="00EC4860"/>
    <w:rsid w:val="00EC796A"/>
    <w:rsid w:val="00ED0BA8"/>
    <w:rsid w:val="00ED3194"/>
    <w:rsid w:val="00ED43A3"/>
    <w:rsid w:val="00ED6DF2"/>
    <w:rsid w:val="00ED789F"/>
    <w:rsid w:val="00EE5492"/>
    <w:rsid w:val="00EE7F7B"/>
    <w:rsid w:val="00EF2934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61E69"/>
    <w:rsid w:val="00F65E7A"/>
    <w:rsid w:val="00F71EF1"/>
    <w:rsid w:val="00F74F49"/>
    <w:rsid w:val="00F75083"/>
    <w:rsid w:val="00F8698D"/>
    <w:rsid w:val="00FA109B"/>
    <w:rsid w:val="00FA112B"/>
    <w:rsid w:val="00FA23CF"/>
    <w:rsid w:val="00FA3D1E"/>
    <w:rsid w:val="00FA6572"/>
    <w:rsid w:val="00FB032A"/>
    <w:rsid w:val="00FB32D0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  <w:lang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5DB6-1FED-4D6E-8DAE-10C9B296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6887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9</cp:revision>
  <cp:lastPrinted>2023-02-14T09:00:00Z</cp:lastPrinted>
  <dcterms:created xsi:type="dcterms:W3CDTF">2023-02-14T08:57:00Z</dcterms:created>
  <dcterms:modified xsi:type="dcterms:W3CDTF">2023-02-14T09:39:00Z</dcterms:modified>
</cp:coreProperties>
</file>